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pPr>
      <w:r w:rsidDel="00000000" w:rsidR="00000000" w:rsidRPr="00000000">
        <w:rPr>
          <w:rtl w:val="0"/>
        </w:rPr>
      </w:r>
    </w:p>
    <w:tbl>
      <w:tblPr>
        <w:tblStyle w:val="Table1"/>
        <w:tblW w:w="16302.0" w:type="dxa"/>
        <w:jc w:val="left"/>
        <w:tblInd w:w="-371.0" w:type="dxa"/>
        <w:tblLayout w:type="fixed"/>
        <w:tblLook w:val="0400"/>
      </w:tblPr>
      <w:tblGrid>
        <w:gridCol w:w="5360"/>
        <w:gridCol w:w="189"/>
        <w:gridCol w:w="5340"/>
        <w:gridCol w:w="285"/>
        <w:gridCol w:w="5128"/>
        <w:tblGridChange w:id="0">
          <w:tblGrid>
            <w:gridCol w:w="5360"/>
            <w:gridCol w:w="189"/>
            <w:gridCol w:w="5340"/>
            <w:gridCol w:w="285"/>
            <w:gridCol w:w="5128"/>
          </w:tblGrid>
        </w:tblGridChange>
      </w:tblGrid>
      <w:tr>
        <w:trPr>
          <w:trHeight w:val="20" w:hRule="atLeast"/>
        </w:trPr>
        <w:tc>
          <w:tcPr>
            <w:tcBorders>
              <w:top w:color="000000" w:space="0" w:sz="4" w:val="single"/>
              <w:left w:color="000000" w:space="0" w:sz="4" w:val="single"/>
            </w:tcBorders>
          </w:tcPr>
          <w:p w:rsidR="00000000" w:rsidDel="00000000" w:rsidP="00000000" w:rsidRDefault="00000000" w:rsidRPr="00000000" w14:paraId="00000001">
            <w:pPr>
              <w:spacing w:after="0" w:line="240" w:lineRule="auto"/>
              <w:contextualSpacing w:val="0"/>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Со дня схода снежного покрова до установления устойчивой дождливой осенней погоды или образования снежного покрова в лесах запрещается:</w:t>
            </w:r>
          </w:p>
          <w:p w:rsidR="00000000" w:rsidDel="00000000" w:rsidP="00000000" w:rsidRDefault="00000000" w:rsidRPr="00000000" w14:paraId="00000002">
            <w:pPr>
              <w:spacing w:after="0" w:lineRule="auto"/>
              <w:contextualSpacing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 использовать открытый огонь </w:t>
            </w:r>
          </w:p>
          <w:p w:rsidR="00000000" w:rsidDel="00000000" w:rsidP="00000000" w:rsidRDefault="00000000" w:rsidRPr="00000000" w14:paraId="00000003">
            <w:pPr>
              <w:spacing w:after="0" w:lineRule="auto"/>
              <w:contextualSpacing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 бросать горящие спички, окурки и горячую золу из курительных трубок, стекло;</w:t>
            </w:r>
          </w:p>
          <w:p w:rsidR="00000000" w:rsidDel="00000000" w:rsidP="00000000" w:rsidRDefault="00000000" w:rsidRPr="00000000" w14:paraId="00000004">
            <w:pPr>
              <w:spacing w:after="0" w:lineRule="auto"/>
              <w:contextualSpacing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 применять при охоте пыжи из горючих или тлеющих материалов;</w:t>
            </w:r>
          </w:p>
          <w:p w:rsidR="00000000" w:rsidDel="00000000" w:rsidP="00000000" w:rsidRDefault="00000000" w:rsidRPr="00000000" w14:paraId="00000005">
            <w:pPr>
              <w:spacing w:after="0" w:lineRule="auto"/>
              <w:contextualSpacing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г) оставлять промасленные или пропитанные бензином, керосином или иными горючими веществами материалы в не предусмотренных специально для этого местах;</w:t>
            </w:r>
          </w:p>
          <w:p w:rsidR="00000000" w:rsidDel="00000000" w:rsidP="00000000" w:rsidRDefault="00000000" w:rsidRPr="00000000" w14:paraId="00000006">
            <w:pPr>
              <w:spacing w:after="0" w:lineRule="auto"/>
              <w:contextualSpacing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000000" w:rsidDel="00000000" w:rsidP="00000000" w:rsidRDefault="00000000" w:rsidRPr="00000000" w14:paraId="00000007">
            <w:pPr>
              <w:spacing w:after="0" w:lineRule="auto"/>
              <w:ind w:left="361" w:hanging="361"/>
              <w:contextualSpacing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е) выполнять работы с открытым огнем на торфяниках.</w:t>
            </w:r>
          </w:p>
          <w:p w:rsidR="00000000" w:rsidDel="00000000" w:rsidP="00000000" w:rsidRDefault="00000000" w:rsidRPr="00000000" w14:paraId="00000008">
            <w:pPr>
              <w:spacing w:after="0" w:lineRule="auto"/>
              <w:contextualSpacing w:val="0"/>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Запрещается засорение леса отходами производства </w:t>
              <w:br w:type="textWrapping"/>
              <w:t xml:space="preserve">и потребления.</w:t>
            </w:r>
          </w:p>
          <w:p w:rsidR="00000000" w:rsidDel="00000000" w:rsidP="00000000" w:rsidRDefault="00000000" w:rsidRPr="00000000" w14:paraId="00000009">
            <w:pPr>
              <w:spacing w:after="0" w:lineRule="auto"/>
              <w:contextualSpacing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Со дня схода снежного покрова до установления устойчивой дождливой осенней погоды или образования снежного покрова организации, иные юридические лица независимо от их организационно-правовых форм и форм собственности, ИП, должностные лица, граждане РФ и лица без гражданства, владеющие, пользующиеся и (или) распоряжающиеся территорией, прилегающей к лесу,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000000" w:rsidDel="00000000" w:rsidP="00000000" w:rsidRDefault="00000000" w:rsidRPr="00000000" w14:paraId="0000000A">
            <w:pPr>
              <w:spacing w:after="0" w:lineRule="auto"/>
              <w:contextualSpacing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Запрещается выжигание хвороста, лесной подстилки, сухой травы и других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000000" w:rsidDel="00000000" w:rsidP="00000000" w:rsidRDefault="00000000" w:rsidRPr="00000000" w14:paraId="0000000B">
            <w:pPr>
              <w:spacing w:after="0" w:lineRule="auto"/>
              <w:contextualSpacing w:val="0"/>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sz w:val="18"/>
                <w:szCs w:val="18"/>
                <w:rtl w:val="0"/>
              </w:rPr>
              <w:t xml:space="preserve">Юридические лица и граждане, осуществляющие использование лесов, обязаны:</w:t>
            </w:r>
          </w:p>
          <w:p w:rsidR="00000000" w:rsidDel="00000000" w:rsidP="00000000" w:rsidRDefault="00000000" w:rsidRPr="00000000" w14:paraId="0000000C">
            <w:pPr>
              <w:spacing w:after="0" w:lineRule="auto"/>
              <w:contextualSpacing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rsidR="00000000" w:rsidDel="00000000" w:rsidP="00000000" w:rsidRDefault="00000000" w:rsidRPr="00000000" w14:paraId="0000000D">
            <w:pPr>
              <w:spacing w:after="0" w:lineRule="auto"/>
              <w:contextualSpacing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 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не менее чем за 10 дней до их начала, прекращать корчевку пней с помощью этих веществ при высокой пожарной опасности в лесу;</w:t>
            </w:r>
          </w:p>
        </w:tc>
        <w:tc>
          <w:tcPr>
            <w:tcBorders>
              <w:top w:color="000000" w:space="0" w:sz="4" w:val="single"/>
              <w:left w:color="000000" w:space="0" w:sz="4" w:val="single"/>
            </w:tcBorders>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454" w:right="0" w:firstLine="0"/>
              <w:contextualSpacing w:val="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00F">
            <w:pPr>
              <w:spacing w:after="0" w:lineRule="auto"/>
              <w:contextualSpacing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 соблюдать нормы наличия средств предупреждения и тушения лесных пожаров при использовании лесов,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000000" w:rsidDel="00000000" w:rsidP="00000000" w:rsidRDefault="00000000" w:rsidRPr="00000000" w14:paraId="00000010">
            <w:pPr>
              <w:spacing w:after="0" w:lineRule="auto"/>
              <w:contextualSpacing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г) в случае обнаружения лесного пожара на соответствующем лесном участке немедленно сообщить об этом </w:t>
              <w:br w:type="textWrapping"/>
              <w:t xml:space="preserve">в специализированную диспетчерскую службу и принять все возможные меры по недопущению распространения лесного пожара.</w:t>
            </w:r>
          </w:p>
          <w:p w:rsidR="00000000" w:rsidDel="00000000" w:rsidP="00000000" w:rsidRDefault="00000000" w:rsidRPr="00000000" w14:paraId="00000011">
            <w:pPr>
              <w:spacing w:after="0" w:lineRule="auto"/>
              <w:contextualSpacing w:val="0"/>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Граждане при пребывании в лесах обязаны:</w:t>
            </w:r>
          </w:p>
          <w:p w:rsidR="00000000" w:rsidDel="00000000" w:rsidP="00000000" w:rsidRDefault="00000000" w:rsidRPr="00000000" w14:paraId="00000012">
            <w:pPr>
              <w:spacing w:after="0" w:lineRule="auto"/>
              <w:contextualSpacing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 соблюдать требования пожарной безопасности в лесах;</w:t>
            </w:r>
          </w:p>
          <w:p w:rsidR="00000000" w:rsidDel="00000000" w:rsidP="00000000" w:rsidRDefault="00000000" w:rsidRPr="00000000" w14:paraId="00000013">
            <w:pPr>
              <w:spacing w:after="0" w:lineRule="auto"/>
              <w:contextualSpacing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 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w:t>
            </w:r>
          </w:p>
          <w:p w:rsidR="00000000" w:rsidDel="00000000" w:rsidP="00000000" w:rsidRDefault="00000000" w:rsidRPr="00000000" w14:paraId="00000014">
            <w:pPr>
              <w:spacing w:after="0" w:lineRule="auto"/>
              <w:contextualSpacing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 принимать при обнаружении лесного пожара посильные меры по его тушению своими силами до прибытия сил пожаротушения;</w:t>
            </w:r>
          </w:p>
          <w:p w:rsidR="00000000" w:rsidDel="00000000" w:rsidP="00000000" w:rsidRDefault="00000000" w:rsidRPr="00000000" w14:paraId="00000015">
            <w:pPr>
              <w:spacing w:after="0" w:lineRule="auto"/>
              <w:contextualSpacing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г) оказывать содействие органам государственной власти и органам местного самоуправления, при тушении лесных пожаров;</w:t>
            </w:r>
          </w:p>
          <w:p w:rsidR="00000000" w:rsidDel="00000000" w:rsidP="00000000" w:rsidRDefault="00000000" w:rsidRPr="00000000" w14:paraId="00000016">
            <w:pPr>
              <w:spacing w:after="0" w:lineRule="auto"/>
              <w:contextualSpacing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 немедленно уведомлять органы государственной власти или органы местного самоуправления, о имеющихся фактах поджогов или захламления лесов.</w:t>
            </w:r>
          </w:p>
          <w:p w:rsidR="00000000" w:rsidDel="00000000" w:rsidP="00000000" w:rsidRDefault="00000000" w:rsidRPr="00000000" w14:paraId="00000017">
            <w:pPr>
              <w:spacing w:after="0" w:lineRule="auto"/>
              <w:contextualSpacing w:val="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8">
            <w:pPr>
              <w:spacing w:after="0" w:lineRule="auto"/>
              <w:contextualSpacing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0" distT="0" distL="0" distR="0">
                  <wp:extent cx="3334165" cy="2043747"/>
                  <wp:effectExtent b="0" l="0" r="0" t="0"/>
                  <wp:docPr id="1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334165" cy="2043747"/>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0" w:lineRule="auto"/>
              <w:contextualSpacing w:val="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A">
            <w:pPr>
              <w:spacing w:after="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Правила пожарной безопасности в лесах утверждены, постановлением Правительства РФ </w:t>
              <w:br w:type="textWrapping"/>
              <w:t xml:space="preserve">от 7 октября 2020 № 1614 </w:t>
              <w:br w:type="textWrapping"/>
              <w:t xml:space="preserve">«Об утверждении правил пожарной безопасности в лесах»</w:t>
            </w: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982705</wp:posOffset>
                  </wp:positionH>
                  <wp:positionV relativeFrom="paragraph">
                    <wp:posOffset>122330</wp:posOffset>
                  </wp:positionV>
                  <wp:extent cx="1341755" cy="1341755"/>
                  <wp:effectExtent b="0" l="0" r="0" t="0"/>
                  <wp:wrapNone/>
                  <wp:docPr id="1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341755" cy="1341755"/>
                          </a:xfrm>
                          <a:prstGeom prst="rect"/>
                          <a:ln/>
                        </pic:spPr>
                      </pic:pic>
                    </a:graphicData>
                  </a:graphic>
                </wp:anchor>
              </w:drawing>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center"/>
              <w:rPr>
                <w:rFonts w:ascii="Calibri" w:cs="Calibri" w:eastAsia="Calibri" w:hAnsi="Calibri"/>
                <w:b w:val="0"/>
                <w:i w:val="0"/>
                <w:smallCaps w:val="0"/>
                <w:strike w:val="0"/>
                <w:color w:val="127622"/>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center"/>
              <w:rPr>
                <w:rFonts w:ascii="Calibri" w:cs="Calibri" w:eastAsia="Calibri" w:hAnsi="Calibri"/>
                <w:b w:val="0"/>
                <w:i w:val="0"/>
                <w:smallCaps w:val="0"/>
                <w:strike w:val="0"/>
                <w:color w:val="127622"/>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center"/>
              <w:rPr>
                <w:rFonts w:ascii="Calibri" w:cs="Calibri" w:eastAsia="Calibri" w:hAnsi="Calibri"/>
                <w:b w:val="0"/>
                <w:i w:val="0"/>
                <w:smallCaps w:val="0"/>
                <w:strike w:val="0"/>
                <w:color w:val="127622"/>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center"/>
              <w:rPr>
                <w:rFonts w:ascii="Calibri" w:cs="Calibri" w:eastAsia="Calibri" w:hAnsi="Calibri"/>
                <w:b w:val="0"/>
                <w:i w:val="0"/>
                <w:smallCaps w:val="0"/>
                <w:strike w:val="0"/>
                <w:color w:val="127622"/>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center"/>
              <w:rPr>
                <w:rFonts w:ascii="Calibri" w:cs="Calibri" w:eastAsia="Calibri" w:hAnsi="Calibri"/>
                <w:b w:val="0"/>
                <w:i w:val="0"/>
                <w:smallCaps w:val="0"/>
                <w:strike w:val="0"/>
                <w:color w:val="127622"/>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center"/>
              <w:rPr>
                <w:rFonts w:ascii="Calibri" w:cs="Calibri" w:eastAsia="Calibri" w:hAnsi="Calibri"/>
                <w:b w:val="0"/>
                <w:i w:val="0"/>
                <w:smallCaps w:val="0"/>
                <w:strike w:val="0"/>
                <w:color w:val="127622"/>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center"/>
              <w:rPr>
                <w:rFonts w:ascii="Calibri" w:cs="Calibri" w:eastAsia="Calibri" w:hAnsi="Calibri"/>
                <w:b w:val="0"/>
                <w:i w:val="0"/>
                <w:smallCaps w:val="0"/>
                <w:strike w:val="0"/>
                <w:color w:val="127622"/>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center"/>
              <w:rPr>
                <w:rFonts w:ascii="Calibri" w:cs="Calibri" w:eastAsia="Calibri" w:hAnsi="Calibri"/>
                <w:b w:val="0"/>
                <w:i w:val="0"/>
                <w:smallCaps w:val="0"/>
                <w:strike w:val="0"/>
                <w:color w:val="127622"/>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center"/>
              <w:rPr>
                <w:rFonts w:ascii="Calibri" w:cs="Calibri" w:eastAsia="Calibri" w:hAnsi="Calibri"/>
                <w:b w:val="0"/>
                <w:i w:val="0"/>
                <w:smallCaps w:val="0"/>
                <w:strike w:val="0"/>
                <w:color w:val="127622"/>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center"/>
              <w:rPr>
                <w:rFonts w:ascii="Calibri" w:cs="Calibri" w:eastAsia="Calibri" w:hAnsi="Calibri"/>
                <w:b w:val="0"/>
                <w:i w:val="0"/>
                <w:smallCaps w:val="0"/>
                <w:strike w:val="0"/>
                <w:color w:val="127622"/>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center"/>
              <w:rPr>
                <w:rFonts w:ascii="Calibri" w:cs="Calibri" w:eastAsia="Calibri" w:hAnsi="Calibri"/>
                <w:b w:val="0"/>
                <w:i w:val="0"/>
                <w:smallCaps w:val="0"/>
                <w:strike w:val="0"/>
                <w:color w:val="127622"/>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center"/>
              <w:rPr>
                <w:rFonts w:ascii="Times New Roman" w:cs="Times New Roman" w:eastAsia="Times New Roman" w:hAnsi="Times New Roman"/>
                <w:b w:val="0"/>
                <w:i w:val="0"/>
                <w:smallCaps w:val="0"/>
                <w:strike w:val="0"/>
                <w:color w:val="1276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center"/>
              <w:rPr>
                <w:rFonts w:ascii="Times New Roman" w:cs="Times New Roman" w:eastAsia="Times New Roman" w:hAnsi="Times New Roman"/>
                <w:b w:val="1"/>
                <w:i w:val="0"/>
                <w:smallCaps w:val="0"/>
                <w:strike w:val="0"/>
                <w:color w:val="127622"/>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27622"/>
                <w:sz w:val="24"/>
                <w:szCs w:val="24"/>
                <w:u w:val="none"/>
                <w:shd w:fill="auto" w:val="clear"/>
                <w:vertAlign w:val="baseline"/>
                <w:rtl w:val="0"/>
              </w:rPr>
              <w:t xml:space="preserve">ЛЕСНАЯ ОХРАНА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center"/>
              <w:rPr>
                <w:rFonts w:ascii="Times New Roman" w:cs="Times New Roman" w:eastAsia="Times New Roman" w:hAnsi="Times New Roman"/>
                <w:b w:val="1"/>
                <w:i w:val="0"/>
                <w:smallCaps w:val="0"/>
                <w:strike w:val="0"/>
                <w:color w:val="127622"/>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27622"/>
                <w:sz w:val="24"/>
                <w:szCs w:val="24"/>
                <w:u w:val="none"/>
                <w:shd w:fill="auto" w:val="clear"/>
                <w:vertAlign w:val="baseline"/>
                <w:rtl w:val="0"/>
              </w:rPr>
              <w:t xml:space="preserve">КРАСНОЯРСКОГО КРАЯ</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center"/>
              <w:rPr>
                <w:rFonts w:ascii="Times New Roman" w:cs="Times New Roman" w:eastAsia="Times New Roman" w:hAnsi="Times New Roman"/>
                <w:b w:val="1"/>
                <w:i w:val="0"/>
                <w:smallCaps w:val="0"/>
                <w:strike w:val="0"/>
                <w:color w:val="ff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center"/>
              <w:rPr>
                <w:rFonts w:ascii="Times New Roman" w:cs="Times New Roman" w:eastAsia="Times New Roman" w:hAnsi="Times New Roman"/>
                <w:b w:val="1"/>
                <w:i w:val="0"/>
                <w:smallCaps w:val="0"/>
                <w:strike w:val="0"/>
                <w:color w:val="ff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32"/>
                <w:szCs w:val="32"/>
                <w:u w:val="none"/>
                <w:shd w:fill="auto" w:val="clear"/>
                <w:vertAlign w:val="baseline"/>
                <w:rtl w:val="0"/>
              </w:rPr>
              <w:t xml:space="preserve">ОСОБЫЙ ПРОТИВОПОЖАРНЫЙ</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center"/>
              <w:rPr>
                <w:rFonts w:ascii="Times New Roman" w:cs="Times New Roman" w:eastAsia="Times New Roman" w:hAnsi="Times New Roman"/>
                <w:b w:val="1"/>
                <w:i w:val="0"/>
                <w:smallCaps w:val="0"/>
                <w:strike w:val="0"/>
                <w:color w:val="ff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32"/>
                <w:szCs w:val="32"/>
                <w:u w:val="none"/>
                <w:shd w:fill="auto" w:val="clear"/>
                <w:vertAlign w:val="baseline"/>
                <w:rtl w:val="0"/>
              </w:rPr>
              <w:t xml:space="preserve">РЕЖИМ НА ТЕРРИТОРИИ</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center"/>
              <w:rPr>
                <w:rFonts w:ascii="Times New Roman" w:cs="Times New Roman" w:eastAsia="Times New Roman" w:hAnsi="Times New Roman"/>
                <w:b w:val="1"/>
                <w:i w:val="0"/>
                <w:smallCaps w:val="0"/>
                <w:strike w:val="0"/>
                <w:color w:val="ff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32"/>
                <w:szCs w:val="32"/>
                <w:u w:val="none"/>
                <w:shd w:fill="auto" w:val="clear"/>
                <w:vertAlign w:val="baseline"/>
                <w:rtl w:val="0"/>
              </w:rPr>
              <w:t xml:space="preserve"> КРАСНОЯРСКОГО КРАЯ</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center"/>
              <w:rPr>
                <w:rFonts w:ascii="Times New Roman" w:cs="Times New Roman" w:eastAsia="Times New Roman" w:hAnsi="Times New Roman"/>
                <w:b w:val="1"/>
                <w:i w:val="0"/>
                <w:smallCaps w:val="0"/>
                <w:strike w:val="0"/>
                <w:color w:val="ff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32"/>
                <w:szCs w:val="32"/>
                <w:u w:val="none"/>
                <w:shd w:fill="auto" w:val="clear"/>
                <w:vertAlign w:val="baseline"/>
                <w:rtl w:val="0"/>
              </w:rPr>
              <w:t xml:space="preserve">ВВЕДЕН с 24.04.2023</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center"/>
              <w:rPr>
                <w:rFonts w:ascii="Calibri" w:cs="Calibri" w:eastAsia="Calibri" w:hAnsi="Calibri"/>
                <w:b w:val="0"/>
                <w:i w:val="0"/>
                <w:smallCaps w:val="0"/>
                <w:strike w:val="0"/>
                <w:color w:val="127622"/>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-11430</wp:posOffset>
                  </wp:positionH>
                  <wp:positionV relativeFrom="paragraph">
                    <wp:posOffset>78740</wp:posOffset>
                  </wp:positionV>
                  <wp:extent cx="3190875" cy="3037840"/>
                  <wp:effectExtent b="0" l="0" r="0" t="0"/>
                  <wp:wrapNone/>
                  <wp:docPr id="14" name="image6.png"/>
                  <a:graphic>
                    <a:graphicData uri="http://schemas.openxmlformats.org/drawingml/2006/picture">
                      <pic:pic>
                        <pic:nvPicPr>
                          <pic:cNvPr id="0" name="image6.png"/>
                          <pic:cNvPicPr preferRelativeResize="0"/>
                        </pic:nvPicPr>
                        <pic:blipFill>
                          <a:blip r:embed="rId8"/>
                          <a:srcRect b="0" l="0" r="26013" t="0"/>
                          <a:stretch>
                            <a:fillRect/>
                          </a:stretch>
                        </pic:blipFill>
                        <pic:spPr>
                          <a:xfrm>
                            <a:off x="0" y="0"/>
                            <a:ext cx="3190875" cy="3037840"/>
                          </a:xfrm>
                          <a:prstGeom prst="rect"/>
                          <a:ln/>
                        </pic:spPr>
                      </pic:pic>
                    </a:graphicData>
                  </a:graphic>
                </wp:anchor>
              </w:drawing>
            </w:r>
          </w:p>
        </w:tc>
      </w:tr>
    </w:tbl>
    <w:p w:rsidR="00000000" w:rsidDel="00000000" w:rsidP="00000000" w:rsidRDefault="00000000" w:rsidRPr="00000000" w14:paraId="00000031">
      <w:pPr>
        <w:spacing w:after="0" w:line="240" w:lineRule="auto"/>
        <w:ind w:hanging="113"/>
        <w:contextualSpacing w:val="0"/>
        <w:jc w:val="both"/>
        <w:rPr>
          <w:rFonts w:ascii="Times New Roman" w:cs="Times New Roman" w:eastAsia="Times New Roman" w:hAnsi="Times New Roman"/>
          <w:sz w:val="27"/>
          <w:szCs w:val="27"/>
        </w:rPr>
      </w:pPr>
      <w:r w:rsidDel="00000000" w:rsidR="00000000" w:rsidRPr="00000000">
        <w:rPr>
          <w:rtl w:val="0"/>
        </w:rPr>
      </w:r>
    </w:p>
    <w:tbl>
      <w:tblPr>
        <w:tblStyle w:val="Table2"/>
        <w:tblW w:w="16302.0" w:type="dxa"/>
        <w:jc w:val="left"/>
        <w:tblInd w:w="-371.0" w:type="dxa"/>
        <w:tblLayout w:type="fixed"/>
        <w:tblLook w:val="0400"/>
      </w:tblPr>
      <w:tblGrid>
        <w:gridCol w:w="5360"/>
        <w:gridCol w:w="189"/>
        <w:gridCol w:w="5340"/>
        <w:gridCol w:w="285"/>
        <w:gridCol w:w="5128"/>
        <w:tblGridChange w:id="0">
          <w:tblGrid>
            <w:gridCol w:w="5360"/>
            <w:gridCol w:w="189"/>
            <w:gridCol w:w="5340"/>
            <w:gridCol w:w="285"/>
            <w:gridCol w:w="5128"/>
          </w:tblGrid>
        </w:tblGridChange>
      </w:tblGrid>
      <w:tr>
        <w:trPr>
          <w:trHeight w:val="20" w:hRule="atLeast"/>
        </w:trPr>
        <w:tc>
          <w:tcPr>
            <w:tcBorders>
              <w:top w:color="000000" w:space="0" w:sz="4" w:val="single"/>
              <w:left w:color="000000" w:space="0" w:sz="4" w:val="single"/>
            </w:tcBorders>
          </w:tcPr>
          <w:p w:rsidR="00000000" w:rsidDel="00000000" w:rsidP="00000000" w:rsidRDefault="00000000" w:rsidRPr="00000000" w14:paraId="00000032">
            <w:pPr>
              <w:spacing w:after="0" w:lineRule="auto"/>
              <w:contextualSpacing w:val="0"/>
              <w:jc w:val="center"/>
              <w:rPr>
                <w:rFonts w:ascii="Times New Roman" w:cs="Times New Roman" w:eastAsia="Times New Roman" w:hAnsi="Times New Roman"/>
                <w:b w:val="1"/>
                <w:i w:val="1"/>
                <w:sz w:val="18"/>
                <w:szCs w:val="18"/>
              </w:rPr>
            </w:pPr>
            <w:r w:rsidDel="00000000" w:rsidR="00000000" w:rsidRPr="00000000">
              <w:rPr>
                <w:rFonts w:ascii="Times New Roman" w:cs="Times New Roman" w:eastAsia="Times New Roman" w:hAnsi="Times New Roman"/>
                <w:b w:val="1"/>
                <w:i w:val="1"/>
                <w:sz w:val="18"/>
                <w:szCs w:val="18"/>
                <w:rtl w:val="0"/>
              </w:rPr>
              <w:t xml:space="preserve">Постановление правительства Красноярского края </w:t>
              <w:br w:type="textWrapping"/>
              <w:t xml:space="preserve">от 18.04.2023 №310-п «О введении особого противопожарного режима на территории отдельных муниципальных образований Красноярского края»</w:t>
            </w:r>
          </w:p>
          <w:p w:rsidR="00000000" w:rsidDel="00000000" w:rsidP="00000000" w:rsidRDefault="00000000" w:rsidRPr="00000000" w14:paraId="00000033">
            <w:pPr>
              <w:spacing w:after="0" w:lineRule="auto"/>
              <w:contextualSpacing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   24 апреля 2023 года особый противопожарный режим</w:t>
            </w:r>
            <w:r w:rsidDel="00000000" w:rsidR="00000000" w:rsidRPr="00000000">
              <w:rPr>
                <w:rFonts w:ascii="Times New Roman" w:cs="Times New Roman" w:eastAsia="Times New Roman" w:hAnsi="Times New Roman"/>
                <w:sz w:val="18"/>
                <w:szCs w:val="18"/>
                <w:rtl w:val="0"/>
              </w:rPr>
              <w:t xml:space="preserve"> до ликвидации причин, вызвавших его введение, на территории городских округов город Минусинск, город Назарово, город Шарыпово Красноярского края, Ермаковского, Идринского, Каратузского, Краснотуранского, Курагинского, Минусинского, Ужурского, Шушенского муниципальных районов Красноярского края, Шарыповского муниципального округа Красноярского края.</w:t>
            </w:r>
          </w:p>
          <w:p w:rsidR="00000000" w:rsidDel="00000000" w:rsidP="00000000" w:rsidRDefault="00000000" w:rsidRPr="00000000" w14:paraId="00000034">
            <w:pPr>
              <w:spacing w:after="0" w:lineRule="auto"/>
              <w:contextualSpacing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sz w:val="18"/>
                <w:szCs w:val="18"/>
                <w:rtl w:val="0"/>
              </w:rPr>
              <w:t xml:space="preserve">5 мая 2023 года особый противопожарный режим</w:t>
            </w:r>
            <w:r w:rsidDel="00000000" w:rsidR="00000000" w:rsidRPr="00000000">
              <w:rPr>
                <w:rFonts w:ascii="Times New Roman" w:cs="Times New Roman" w:eastAsia="Times New Roman" w:hAnsi="Times New Roman"/>
                <w:sz w:val="18"/>
                <w:szCs w:val="18"/>
                <w:rtl w:val="0"/>
              </w:rPr>
              <w:t xml:space="preserve"> </w:t>
              <w:br w:type="textWrapping"/>
              <w:t xml:space="preserve">до ликвидации причин, вызвавших его введение, на территории городских округов город Ачинск, город Боготол, город Бородино, город Дивногорск, город Канск, город Красноярск, город Сосновоборск, посёлок Кедровый, закрытое административно-территориальное образование город Железногорск, закрытое административно-территориальное образование город Зеленогорск, закрытое административно-территориальное образование посёлок Солнечный Красноярского края, Ачинского, Березовского, Балахтинского, Бирилюсского, Боготольского, Большемуртинского, Большеулуйского, Емельяновского, Иланского, Ирбейского, Канского, Козульского, Манского, Назаровского, Новоселовского, Партизанского, Рыбинского, Саянского, Сухобузимского, Уярского муниципальных районов Красноярского края, Тюхтетского муниципального округа Красноярского края.</w:t>
            </w:r>
          </w:p>
          <w:p w:rsidR="00000000" w:rsidDel="00000000" w:rsidP="00000000" w:rsidRDefault="00000000" w:rsidRPr="00000000" w14:paraId="00000035">
            <w:pPr>
              <w:spacing w:after="0" w:lineRule="auto"/>
              <w:contextualSpacing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      12 мая 2023 года особый противопожарный режим</w:t>
            </w:r>
            <w:r w:rsidDel="00000000" w:rsidR="00000000" w:rsidRPr="00000000">
              <w:rPr>
                <w:rFonts w:ascii="Times New Roman" w:cs="Times New Roman" w:eastAsia="Times New Roman" w:hAnsi="Times New Roman"/>
                <w:sz w:val="18"/>
                <w:szCs w:val="18"/>
                <w:rtl w:val="0"/>
              </w:rPr>
              <w:t xml:space="preserve"> </w:t>
              <w:br w:type="textWrapping"/>
              <w:t xml:space="preserve">до ликвидации причин, вызвавших его введение, на территории Абанского, Дзержинского, Нижнеингашского, Тасеевского муниципальных районов Красноярского края.</w:t>
            </w:r>
          </w:p>
          <w:p w:rsidR="00000000" w:rsidDel="00000000" w:rsidP="00000000" w:rsidRDefault="00000000" w:rsidRPr="00000000" w14:paraId="00000036">
            <w:pPr>
              <w:spacing w:after="0" w:lineRule="auto"/>
              <w:contextualSpacing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sz w:val="18"/>
                <w:szCs w:val="18"/>
                <w:rtl w:val="0"/>
              </w:rPr>
              <w:t xml:space="preserve">19 мая 2023 года особый противопожарный режим</w:t>
            </w:r>
            <w:r w:rsidDel="00000000" w:rsidR="00000000" w:rsidRPr="00000000">
              <w:rPr>
                <w:rFonts w:ascii="Times New Roman" w:cs="Times New Roman" w:eastAsia="Times New Roman" w:hAnsi="Times New Roman"/>
                <w:sz w:val="18"/>
                <w:szCs w:val="18"/>
                <w:rtl w:val="0"/>
              </w:rPr>
              <w:t xml:space="preserve"> </w:t>
              <w:br w:type="textWrapping"/>
              <w:t xml:space="preserve">до ликвидации причин, вызвавших его введение, на территории городских округов город Лесосибирск, город Енисейск, Богучанского, Енисейского, Казачинского, Кежемского, Мотыгинского, Северо-Енисейского муниципальных районов Красноярского края, Пировского муниципального округа Красноярского края.</w:t>
            </w:r>
            <w:r w:rsidDel="00000000" w:rsidR="00000000" w:rsidRPr="00000000">
              <w:drawing>
                <wp:anchor allowOverlap="1" behindDoc="0" distB="0" distT="0" distL="114300" distR="114300" hidden="0" layoutInCell="1" locked="0" relativeHeight="0" simplePos="0">
                  <wp:simplePos x="0" y="0"/>
                  <wp:positionH relativeFrom="margin">
                    <wp:posOffset>464185</wp:posOffset>
                  </wp:positionH>
                  <wp:positionV relativeFrom="paragraph">
                    <wp:posOffset>985604</wp:posOffset>
                  </wp:positionV>
                  <wp:extent cx="2296541" cy="1246337"/>
                  <wp:effectExtent b="0" l="0" r="0" t="0"/>
                  <wp:wrapNone/>
                  <wp:docPr descr="C:\Users\ТаургалиноваАнастаси\Downloads\t_754828173_body.jpg" id="11" name="image3.png"/>
                  <a:graphic>
                    <a:graphicData uri="http://schemas.openxmlformats.org/drawingml/2006/picture">
                      <pic:pic>
                        <pic:nvPicPr>
                          <pic:cNvPr descr="C:\Users\ТаургалиноваАнастаси\Downloads\t_754828173_body.jpg" id="0" name="image3.png"/>
                          <pic:cNvPicPr preferRelativeResize="0"/>
                        </pic:nvPicPr>
                        <pic:blipFill>
                          <a:blip r:embed="rId9"/>
                          <a:srcRect b="0" l="0" r="0" t="0"/>
                          <a:stretch>
                            <a:fillRect/>
                          </a:stretch>
                        </pic:blipFill>
                        <pic:spPr>
                          <a:xfrm>
                            <a:off x="0" y="0"/>
                            <a:ext cx="2296541" cy="1246337"/>
                          </a:xfrm>
                          <a:prstGeom prst="rect"/>
                          <a:ln/>
                        </pic:spPr>
                      </pic:pic>
                    </a:graphicData>
                  </a:graphic>
                </wp:anchor>
              </w:drawing>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contextualSpacing w:val="0"/>
              <w:jc w:val="both"/>
              <w:rPr>
                <w:rFonts w:ascii="Verdana" w:cs="Verdana" w:eastAsia="Verdana" w:hAnsi="Verdana"/>
                <w:b w:val="0"/>
                <w:i w:val="0"/>
                <w:smallCaps w:val="0"/>
                <w:strike w:val="0"/>
                <w:color w:val="000000"/>
                <w:sz w:val="17"/>
                <w:szCs w:val="17"/>
                <w:highlight w:val="white"/>
                <w:u w:val="none"/>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contextualSpacing w:val="0"/>
              <w:jc w:val="both"/>
              <w:rPr>
                <w:rFonts w:ascii="Verdana" w:cs="Verdana" w:eastAsia="Verdana" w:hAnsi="Verdana"/>
                <w:b w:val="0"/>
                <w:i w:val="0"/>
                <w:smallCaps w:val="0"/>
                <w:strike w:val="0"/>
                <w:color w:val="000000"/>
                <w:sz w:val="17"/>
                <w:szCs w:val="17"/>
                <w:highlight w:val="white"/>
                <w:u w:val="none"/>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contextualSpacing w:val="0"/>
              <w:jc w:val="both"/>
              <w:rPr>
                <w:rFonts w:ascii="Verdana" w:cs="Verdana" w:eastAsia="Verdana" w:hAnsi="Verdana"/>
                <w:b w:val="0"/>
                <w:i w:val="0"/>
                <w:smallCaps w:val="0"/>
                <w:strike w:val="0"/>
                <w:color w:val="000000"/>
                <w:sz w:val="17"/>
                <w:szCs w:val="17"/>
                <w:highlight w:val="white"/>
                <w:u w:val="none"/>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contextualSpacing w:val="0"/>
              <w:jc w:val="both"/>
              <w:rPr>
                <w:rFonts w:ascii="Verdana" w:cs="Verdana" w:eastAsia="Verdana" w:hAnsi="Verdana"/>
                <w:b w:val="0"/>
                <w:i w:val="0"/>
                <w:smallCaps w:val="0"/>
                <w:strike w:val="0"/>
                <w:color w:val="000000"/>
                <w:sz w:val="17"/>
                <w:szCs w:val="17"/>
                <w:highlight w:val="white"/>
                <w:u w:val="none"/>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contextualSpacing w:val="0"/>
              <w:jc w:val="both"/>
              <w:rPr>
                <w:rFonts w:ascii="Verdana" w:cs="Verdana" w:eastAsia="Verdana" w:hAnsi="Verdana"/>
                <w:b w:val="0"/>
                <w:i w:val="0"/>
                <w:smallCaps w:val="0"/>
                <w:strike w:val="0"/>
                <w:color w:val="000000"/>
                <w:sz w:val="17"/>
                <w:szCs w:val="17"/>
                <w:highlight w:val="white"/>
                <w:u w:val="none"/>
                <w:vertAlign w:val="baseline"/>
              </w:rPr>
            </w:pP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454" w:right="0" w:firstLine="0"/>
              <w:contextualSpacing w:val="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tc>
        <w:tc>
          <w:tcPr>
            <w:tcBorders>
              <w:top w:color="000000" w:space="0" w:sz="4" w:val="single"/>
              <w:left w:color="000000" w:space="0" w:sz="4" w:val="single"/>
            </w:tcBorders>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Verdana" w:cs="Verdana" w:eastAsia="Verdana" w:hAnsi="Verdana"/>
                <w:b w:val="1"/>
                <w:i w:val="0"/>
                <w:smallCaps w:val="0"/>
                <w:strike w:val="0"/>
                <w:color w:val="000000"/>
                <w:sz w:val="17"/>
                <w:szCs w:val="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На период действия особого противопожарного режима в целях обеспечения мер пожарной безопасности:</w:t>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ограничение посещения лесов гражданами;</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-запрет на разведение костров в лесах;</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-запрет на использование открытого огня на землях поселений и городских округов, межселенных территориях, территориях садоводческих и огороднических товариществ, полосах отвода линий электропередачи, железнодорожных и автомобильных дорог.</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Правообладателям земельных участков обеспечить их содержание в пожаробезопасном состоянии, очистку от сухой травянистой растительности и горючего мусора.</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Закон Красноярского края от 02.10.2008 N 7-2161 </w:t>
              <w:br w:type="textWrapping"/>
              <w:t xml:space="preserve">«Об административных правонарушениях" (подписан Губернатором Красноярского края 17.10.2008)</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статья 4.6. - нарушение ограничений пребывания граждан в лесах, расположенных на территории края, въезда в них транспортных средств в случае установления органом исполнительной власти края, уполномоченным в области лесных отношений, IV и (или) V классов пожарной опасности в лесах в целях обеспечения пожарной безопасности - влечет наложение административного штрафа на граждан в размере от трех тысяч до пяти тысяч рублей.</w:t>
            </w:r>
            <w:r w:rsidDel="00000000" w:rsidR="00000000" w:rsidRPr="00000000">
              <w:drawing>
                <wp:anchor allowOverlap="1" behindDoc="0" distB="0" distT="0" distL="114300" distR="114300" hidden="0" layoutInCell="1" locked="0" relativeHeight="0" simplePos="0">
                  <wp:simplePos x="0" y="0"/>
                  <wp:positionH relativeFrom="margin">
                    <wp:posOffset>340995</wp:posOffset>
                  </wp:positionH>
                  <wp:positionV relativeFrom="paragraph">
                    <wp:posOffset>1121410</wp:posOffset>
                  </wp:positionV>
                  <wp:extent cx="2403158" cy="828675"/>
                  <wp:effectExtent b="0" l="0" r="0" t="0"/>
                  <wp:wrapNone/>
                  <wp:docPr descr="C:\Users\ТаургалиноваАнастаси\Downloads\ADw57EniWuI (1).jpg" id="9" name="image1.png"/>
                  <a:graphic>
                    <a:graphicData uri="http://schemas.openxmlformats.org/drawingml/2006/picture">
                      <pic:pic>
                        <pic:nvPicPr>
                          <pic:cNvPr descr="C:\Users\ТаургалиноваАнастаси\Downloads\ADw57EniWuI (1).jpg" id="0" name="image1.png"/>
                          <pic:cNvPicPr preferRelativeResize="0"/>
                        </pic:nvPicPr>
                        <pic:blipFill>
                          <a:blip r:embed="rId10"/>
                          <a:srcRect b="0" l="0" r="0" t="0"/>
                          <a:stretch>
                            <a:fillRect/>
                          </a:stretch>
                        </pic:blipFill>
                        <pic:spPr>
                          <a:xfrm>
                            <a:off x="0" y="0"/>
                            <a:ext cx="2403158" cy="828675"/>
                          </a:xfrm>
                          <a:prstGeom prst="rect"/>
                          <a:ln/>
                        </pic:spPr>
                      </pic:pic>
                    </a:graphicData>
                  </a:graphic>
                </wp:anchor>
              </w:drawing>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both"/>
              <w:rPr>
                <w:rFonts w:ascii="Verdana" w:cs="Verdana" w:eastAsia="Verdana" w:hAnsi="Verdana"/>
                <w:b w:val="0"/>
                <w:i w:val="0"/>
                <w:smallCaps w:val="0"/>
                <w:strike w:val="0"/>
                <w:color w:val="000000"/>
                <w:sz w:val="17"/>
                <w:szCs w:val="17"/>
                <w:highlight w:val="white"/>
                <w:u w:val="none"/>
                <w:vertAlign w:val="baseline"/>
              </w:rPr>
            </w:pP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both"/>
              <w:rPr>
                <w:rFonts w:ascii="Verdana" w:cs="Verdana" w:eastAsia="Verdana" w:hAnsi="Verdana"/>
                <w:b w:val="0"/>
                <w:i w:val="0"/>
                <w:smallCaps w:val="0"/>
                <w:strike w:val="0"/>
                <w:color w:val="000000"/>
                <w:sz w:val="17"/>
                <w:szCs w:val="17"/>
                <w:highlight w:val="white"/>
                <w:u w:val="none"/>
                <w:vertAlign w:val="baseline"/>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both"/>
              <w:rPr>
                <w:rFonts w:ascii="Verdana" w:cs="Verdana" w:eastAsia="Verdana" w:hAnsi="Verdana"/>
                <w:b w:val="0"/>
                <w:i w:val="0"/>
                <w:smallCaps w:val="0"/>
                <w:strike w:val="0"/>
                <w:color w:val="000000"/>
                <w:sz w:val="17"/>
                <w:szCs w:val="17"/>
                <w:highlight w:val="white"/>
                <w:u w:val="none"/>
                <w:vertAlign w:val="baseline"/>
              </w:rPr>
            </w:pP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both"/>
              <w:rPr>
                <w:rFonts w:ascii="Verdana" w:cs="Verdana" w:eastAsia="Verdana" w:hAnsi="Verdana"/>
                <w:b w:val="0"/>
                <w:i w:val="0"/>
                <w:smallCaps w:val="0"/>
                <w:strike w:val="0"/>
                <w:color w:val="000000"/>
                <w:sz w:val="17"/>
                <w:szCs w:val="17"/>
                <w:highlight w:val="white"/>
                <w:u w:val="none"/>
                <w:vertAlign w:val="baseline"/>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both"/>
              <w:rPr>
                <w:rFonts w:ascii="Verdana" w:cs="Verdana" w:eastAsia="Verdana" w:hAnsi="Verdana"/>
                <w:b w:val="0"/>
                <w:i w:val="0"/>
                <w:smallCaps w:val="0"/>
                <w:strike w:val="0"/>
                <w:color w:val="000000"/>
                <w:sz w:val="17"/>
                <w:szCs w:val="17"/>
                <w:highlight w:val="white"/>
                <w:u w:val="none"/>
                <w:vertAlign w:val="baseline"/>
              </w:rPr>
            </w:pP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both"/>
              <w:rPr>
                <w:rFonts w:ascii="Verdana" w:cs="Verdana" w:eastAsia="Verdana" w:hAnsi="Verdana"/>
                <w:b w:val="0"/>
                <w:i w:val="0"/>
                <w:smallCaps w:val="0"/>
                <w:strike w:val="0"/>
                <w:color w:val="000000"/>
                <w:sz w:val="17"/>
                <w:szCs w:val="17"/>
                <w:highlight w:val="white"/>
                <w:u w:val="none"/>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Органам местного самоуправления муниципальных образований Красноярского края, указанных в пунктах 1–4 постановления, на период действия особого противопожарного режима:</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обеспечить выполнение первичных мер пожарной безопасности;</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обеспечить защиту населённых пунктов от перехода природных пожаров на их территории в соответствии с Правилами противопожарного режима в Российской Федерации, утверждёнными постановлением Правительства Российской Федерации от 16.09.2020 № 1479, посредством создания (обновления) противопожарных минерализованных полос шириной не менее 10 метров или иных противопожарных барьеров шириной не менее 10 метров, свободной от пожарной нагрузки, а также противопожарных преград;</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актуализировать планы эвакуации населения из районов, опасных для проживания, с предоставлением стационарных или временных жилых помещений;</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поддерживать в постоянной готовности муниципальные системы оповещения и информирования населения о чрезвычайных ситуациях природного и техногенного характера;</w:t>
            </w:r>
          </w:p>
        </w:tc>
        <w:tc>
          <w:tcPr>
            <w:tcBorders>
              <w:top w:color="000000" w:space="0" w:sz="4" w:val="single"/>
              <w:left w:color="000000" w:space="0" w:sz="4" w:val="single"/>
            </w:tcBorders>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contextualSpacing w:val="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margin">
                    <wp:posOffset>-1604611</wp:posOffset>
                  </wp:positionH>
                  <wp:positionV relativeFrom="paragraph">
                    <wp:posOffset>1624932</wp:posOffset>
                  </wp:positionV>
                  <wp:extent cx="6217840" cy="2989244"/>
                  <wp:effectExtent b="1614298" l="-1614297" r="-1614297" t="1614298"/>
                  <wp:wrapNone/>
                  <wp:docPr descr="C:\Users\ТаургалиноваАнастаси\Desktop\Памятка пожарка\Новый точечный рисунок (3).bmp" id="10" name="image2.png"/>
                  <a:graphic>
                    <a:graphicData uri="http://schemas.openxmlformats.org/drawingml/2006/picture">
                      <pic:pic>
                        <pic:nvPicPr>
                          <pic:cNvPr descr="C:\Users\ТаургалиноваАнастаси\Desktop\Памятка пожарка\Новый точечный рисунок (3).bmp" id="0" name="image2.png"/>
                          <pic:cNvPicPr preferRelativeResize="0"/>
                        </pic:nvPicPr>
                        <pic:blipFill>
                          <a:blip r:embed="rId11"/>
                          <a:srcRect b="0" l="0" r="0" t="0"/>
                          <a:stretch>
                            <a:fillRect/>
                          </a:stretch>
                        </pic:blipFill>
                        <pic:spPr>
                          <a:xfrm rot="16200000">
                            <a:off x="0" y="0"/>
                            <a:ext cx="6217840" cy="2989244"/>
                          </a:xfrm>
                          <a:prstGeom prst="rect"/>
                          <a:ln/>
                        </pic:spPr>
                      </pic:pic>
                    </a:graphicData>
                  </a:graphic>
                </wp:anchor>
              </w:drawing>
            </w:r>
          </w:p>
        </w:tc>
      </w:tr>
    </w:tbl>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a"/>
          <w:sz w:val="17"/>
          <w:szCs w:val="1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17"/>
          <w:szCs w:val="17"/>
          <w:u w:val="none"/>
          <w:shd w:fill="auto" w:val="clear"/>
          <w:vertAlign w:val="baseline"/>
          <w:rtl w:val="0"/>
        </w:rPr>
        <w:t xml:space="preserve">_________________________________________</w:t>
        <w:tab/>
        <w:tab/>
        <w:tab/>
        <w:tab/>
        <w:tab/>
        <w:tab/>
        <w:tab/>
        <w:tab/>
        <w:tab/>
        <w:tab/>
        <w:tab/>
        <w:t xml:space="preserve">____________________________________________________</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a"/>
          <w:sz w:val="17"/>
          <w:szCs w:val="1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17"/>
          <w:szCs w:val="17"/>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a"/>
          <w:sz w:val="14"/>
          <w:szCs w:val="14"/>
          <w:u w:val="none"/>
          <w:shd w:fill="auto" w:val="clear"/>
          <w:vertAlign w:val="baseline"/>
          <w:rtl w:val="0"/>
        </w:rPr>
        <w:t xml:space="preserve">(ФИО, должность должностного лица)</w:t>
        <w:tab/>
        <w:tab/>
        <w:tab/>
        <w:tab/>
        <w:tab/>
        <w:tab/>
        <w:tab/>
        <w:tab/>
        <w:tab/>
        <w:tab/>
        <w:tab/>
        <w:tab/>
        <w:t xml:space="preserve"> (ФИО гражданина)</w:t>
      </w: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a"/>
          <w:sz w:val="17"/>
          <w:szCs w:val="1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17"/>
          <w:szCs w:val="17"/>
          <w:u w:val="none"/>
          <w:shd w:fill="auto" w:val="clear"/>
          <w:vertAlign w:val="baseline"/>
          <w:rtl w:val="0"/>
        </w:rPr>
        <w:t xml:space="preserve">_________________________________________ </w:t>
        <w:tab/>
        <w:tab/>
        <w:tab/>
        <w:tab/>
        <w:tab/>
        <w:tab/>
        <w:tab/>
        <w:tab/>
        <w:tab/>
        <w:tab/>
        <w:tab/>
        <w:t xml:space="preserve">____________________________________________________</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a"/>
          <w:sz w:val="17"/>
          <w:szCs w:val="1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17"/>
          <w:szCs w:val="17"/>
          <w:u w:val="none"/>
          <w:shd w:fill="auto" w:val="clear"/>
          <w:vertAlign w:val="baseline"/>
          <w:rtl w:val="0"/>
        </w:rPr>
        <w:t xml:space="preserve">«____» _______________ 2023 г.                                                                                                                                                                              </w:t>
        <w:tab/>
        <w:tab/>
        <w:t xml:space="preserve">«_______» __________________ 2023 г.</w:t>
      </w:r>
    </w:p>
    <w:sectPr>
      <w:pgSz w:h="11906" w:w="16838"/>
      <w:pgMar w:bottom="142" w:top="0" w:left="705" w:right="567"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Liberation Serif"/>
  <w:font w:name="Liberation Sans"/>
  <w:font w:name="Georgia"/>
  <w:font w:name="Times New Roman"/>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20" w:before="240" w:lineRule="auto"/>
    </w:pPr>
    <w:rPr>
      <w:rFonts w:ascii="Liberation Serif" w:cs="Liberation Serif" w:eastAsia="Liberation Serif" w:hAnsi="Liberation Serif"/>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spacing w:after="120" w:before="240" w:lineRule="auto"/>
    </w:pPr>
    <w:rPr>
      <w:rFonts w:ascii="Liberation Sans" w:cs="Liberation Sans" w:eastAsia="Liberation Sans" w:hAnsi="Liberation Sans"/>
      <w:sz w:val="28"/>
      <w:szCs w:val="28"/>
    </w:rPr>
  </w:style>
  <w:style w:type="paragraph" w:styleId="a" w:default="1">
    <w:name w:val="Normal"/>
    <w:qFormat w:val="1"/>
    <w:rsid w:val="00747C61"/>
    <w:pPr>
      <w:spacing w:after="160" w:line="259" w:lineRule="auto"/>
    </w:pPr>
    <w:rPr>
      <w:sz w:val="22"/>
    </w:rPr>
  </w:style>
  <w:style w:type="paragraph" w:styleId="1">
    <w:name w:val="heading 1"/>
    <w:aliases w:val="Нижний колонтитул Знак2,Заголовок 1 Знак Знак,Нижний колонтитул Знак2 Знак Знак,Заголовок 1 Знак Знак Знак Знак,Нижний колонтитул Знак2 Знак Знак Знак Знак,Заголовок 1 Знак Знак Знак Знак Знак Знак"/>
    <w:basedOn w:val="a0"/>
    <w:next w:val="a1"/>
    <w:link w:val="a2"/>
    <w:qFormat w:val="1"/>
    <w:pPr>
      <w:outlineLvl w:val="0"/>
    </w:pPr>
    <w:rPr>
      <w:rFonts w:ascii="Liberation Serif" w:cs="Tahoma" w:eastAsia="Segoe UI" w:hAnsi="Liberation Serif"/>
      <w:b w:val="1"/>
      <w:bCs w:val="1"/>
      <w:sz w:val="48"/>
      <w:szCs w:val="48"/>
    </w:rPr>
  </w:style>
  <w:style w:type="character" w:styleId="a3" w:default="1">
    <w:name w:val="Default Paragraph Font"/>
    <w:uiPriority w:val="1"/>
    <w:semiHidden w:val="1"/>
    <w:unhideWhenUsed w:val="1"/>
  </w:style>
  <w:style w:type="table" w:styleId="a4" w:default="1">
    <w:name w:val="Normal Table"/>
    <w:uiPriority w:val="99"/>
    <w:semiHidden w:val="1"/>
    <w:unhideWhenUsed w:val="1"/>
    <w:tblPr>
      <w:tblInd w:w="0.0" w:type="dxa"/>
      <w:tblCellMar>
        <w:top w:w="0.0" w:type="dxa"/>
        <w:left w:w="108.0" w:type="dxa"/>
        <w:bottom w:w="0.0" w:type="dxa"/>
        <w:right w:w="108.0" w:type="dxa"/>
      </w:tblCellMar>
    </w:tblPr>
  </w:style>
  <w:style w:type="numbering" w:styleId="a5" w:default="1">
    <w:name w:val="No List"/>
    <w:uiPriority w:val="99"/>
    <w:semiHidden w:val="1"/>
    <w:unhideWhenUsed w:val="1"/>
  </w:style>
  <w:style w:type="character" w:styleId="a6" w:customStyle="1">
    <w:name w:val="Текст выноски Знак"/>
    <w:basedOn w:val="a3"/>
    <w:uiPriority w:val="99"/>
    <w:semiHidden w:val="1"/>
    <w:qFormat w:val="1"/>
    <w:rsid w:val="004C7054"/>
    <w:rPr>
      <w:rFonts w:ascii="Segoe UI" w:cs="Segoe UI" w:hAnsi="Segoe UI"/>
      <w:sz w:val="18"/>
      <w:szCs w:val="18"/>
    </w:rPr>
  </w:style>
  <w:style w:type="character" w:styleId="-" w:customStyle="1">
    <w:name w:val="Интернет-ссылка"/>
    <w:rsid w:val="006A7525"/>
    <w:rPr>
      <w:color w:val="0000ff"/>
      <w:u w:val="single"/>
    </w:rPr>
  </w:style>
  <w:style w:type="character" w:styleId="a7" w:customStyle="1">
    <w:name w:val="Нижний колонтитул Знак"/>
    <w:basedOn w:val="a3"/>
    <w:uiPriority w:val="99"/>
    <w:semiHidden w:val="1"/>
    <w:qFormat w:val="1"/>
    <w:rsid w:val="00AE60BE"/>
  </w:style>
  <w:style w:type="character" w:styleId="10" w:customStyle="1">
    <w:name w:val="Нижний колонтитул Знак1"/>
    <w:basedOn w:val="a3"/>
    <w:semiHidden w:val="1"/>
    <w:qFormat w:val="1"/>
    <w:locked w:val="1"/>
    <w:rsid w:val="00AE60BE"/>
    <w:rPr>
      <w:rFonts w:ascii="Times New Roman" w:cs="Times New Roman" w:eastAsia="Times New Roman" w:hAnsi="Times New Roman"/>
      <w:sz w:val="24"/>
      <w:szCs w:val="24"/>
      <w:lang w:eastAsia="ru-RU"/>
    </w:rPr>
  </w:style>
  <w:style w:type="character" w:styleId="a8" w:customStyle="1">
    <w:name w:val="Верхний колонтитул Знак"/>
    <w:basedOn w:val="a3"/>
    <w:uiPriority w:val="99"/>
    <w:qFormat w:val="1"/>
    <w:rsid w:val="001D4966"/>
  </w:style>
  <w:style w:type="character" w:styleId="a9">
    <w:name w:val="Strong"/>
    <w:basedOn w:val="a3"/>
    <w:uiPriority w:val="22"/>
    <w:qFormat w:val="1"/>
    <w:rsid w:val="00771566"/>
    <w:rPr>
      <w:b w:val="1"/>
      <w:bCs w:val="1"/>
    </w:rPr>
  </w:style>
  <w:style w:type="character" w:styleId="extended-textfull" w:customStyle="1">
    <w:name w:val="extended-text__full"/>
    <w:basedOn w:val="a3"/>
    <w:qFormat w:val="1"/>
  </w:style>
  <w:style w:type="paragraph" w:styleId="a0">
    <w:name w:val="Title"/>
    <w:basedOn w:val="a"/>
    <w:next w:val="a1"/>
    <w:qFormat w:val="1"/>
    <w:pPr>
      <w:keepNext w:val="1"/>
      <w:spacing w:after="120" w:before="240"/>
    </w:pPr>
    <w:rPr>
      <w:rFonts w:ascii="Liberation Sans" w:cs="Arial" w:eastAsia="Microsoft YaHei" w:hAnsi="Liberation Sans"/>
      <w:sz w:val="28"/>
      <w:szCs w:val="28"/>
    </w:rPr>
  </w:style>
  <w:style w:type="paragraph" w:styleId="a1">
    <w:name w:val="Body Text"/>
    <w:basedOn w:val="a"/>
    <w:pPr>
      <w:spacing w:after="140" w:line="276" w:lineRule="auto"/>
    </w:pPr>
  </w:style>
  <w:style w:type="paragraph" w:styleId="aa">
    <w:name w:val="List"/>
    <w:basedOn w:val="a1"/>
    <w:rPr>
      <w:rFonts w:cs="Arial"/>
    </w:rPr>
  </w:style>
  <w:style w:type="paragraph" w:styleId="ab">
    <w:name w:val="caption"/>
    <w:basedOn w:val="a"/>
    <w:qFormat w:val="1"/>
    <w:pPr>
      <w:suppressLineNumbers w:val="1"/>
      <w:spacing w:after="120" w:before="120"/>
    </w:pPr>
    <w:rPr>
      <w:rFonts w:cs="Arial"/>
      <w:i w:val="1"/>
      <w:iCs w:val="1"/>
      <w:sz w:val="24"/>
      <w:szCs w:val="24"/>
    </w:rPr>
  </w:style>
  <w:style w:type="paragraph" w:styleId="ac">
    <w:name w:val="index heading"/>
    <w:basedOn w:val="a"/>
    <w:qFormat w:val="1"/>
    <w:pPr>
      <w:suppressLineNumbers w:val="1"/>
    </w:pPr>
    <w:rPr>
      <w:rFonts w:cs="Arial"/>
    </w:rPr>
  </w:style>
  <w:style w:type="paragraph" w:styleId="11" w:customStyle="1">
    <w:name w:val="Заголовок1"/>
    <w:basedOn w:val="a"/>
    <w:next w:val="a1"/>
    <w:qFormat w:val="1"/>
    <w:pPr>
      <w:keepNext w:val="1"/>
      <w:spacing w:after="120" w:before="240"/>
    </w:pPr>
    <w:rPr>
      <w:rFonts w:ascii="Liberation Sans" w:cs="Arial" w:eastAsia="Microsoft YaHei" w:hAnsi="Liberation Sans"/>
      <w:sz w:val="28"/>
      <w:szCs w:val="28"/>
    </w:rPr>
  </w:style>
  <w:style w:type="paragraph" w:styleId="ad">
    <w:name w:val="Balloon Text"/>
    <w:basedOn w:val="a"/>
    <w:uiPriority w:val="99"/>
    <w:semiHidden w:val="1"/>
    <w:unhideWhenUsed w:val="1"/>
    <w:qFormat w:val="1"/>
    <w:rsid w:val="004C7054"/>
    <w:pPr>
      <w:spacing w:after="0" w:line="240" w:lineRule="auto"/>
    </w:pPr>
    <w:rPr>
      <w:rFonts w:ascii="Segoe UI" w:cs="Segoe UI" w:hAnsi="Segoe UI"/>
      <w:sz w:val="18"/>
      <w:szCs w:val="18"/>
    </w:rPr>
  </w:style>
  <w:style w:type="paragraph" w:styleId="ae" w:customStyle="1">
    <w:name w:val="Верхний и нижний колонтитулы"/>
    <w:basedOn w:val="a"/>
    <w:qFormat w:val="1"/>
  </w:style>
  <w:style w:type="paragraph" w:styleId="a2">
    <w:name w:val="footer"/>
    <w:aliases w:val="Заголовок 1 Знак,Нижний колонтитул Знак2 Знак,Заголовок 1 Знак Знак Знак,Нижний колонтитул Знак2 Знак Знак Знак,Заголовок 1 Знак Знак Знак Знак Знак,Нижний колонтитул Знак2 Знак Знак Знак Знак Знак"/>
    <w:basedOn w:val="a"/>
    <w:link w:val="1"/>
    <w:semiHidden w:val="1"/>
    <w:rsid w:val="00AE60BE"/>
    <w:pPr>
      <w:tabs>
        <w:tab w:val="center" w:pos="4677"/>
        <w:tab w:val="right" w:pos="9355"/>
      </w:tabs>
      <w:spacing w:after="0" w:line="240" w:lineRule="auto"/>
    </w:pPr>
    <w:rPr>
      <w:rFonts w:ascii="Times New Roman" w:cs="Times New Roman" w:eastAsia="Times New Roman" w:hAnsi="Times New Roman"/>
      <w:sz w:val="24"/>
      <w:szCs w:val="24"/>
      <w:lang w:eastAsia="ru-RU"/>
    </w:rPr>
  </w:style>
  <w:style w:type="paragraph" w:styleId="af">
    <w:name w:val="header"/>
    <w:basedOn w:val="a"/>
    <w:uiPriority w:val="99"/>
    <w:unhideWhenUsed w:val="1"/>
    <w:rsid w:val="001D4966"/>
    <w:pPr>
      <w:tabs>
        <w:tab w:val="center" w:pos="4677"/>
        <w:tab w:val="right" w:pos="9355"/>
      </w:tabs>
      <w:spacing w:after="0" w:line="240" w:lineRule="auto"/>
    </w:pPr>
  </w:style>
  <w:style w:type="paragraph" w:styleId="af0" w:customStyle="1">
    <w:name w:val="Содержимое таблицы"/>
    <w:basedOn w:val="a"/>
    <w:qFormat w:val="1"/>
    <w:pPr>
      <w:suppressLineNumbers w:val="1"/>
    </w:pPr>
  </w:style>
  <w:style w:type="paragraph" w:styleId="af1" w:customStyle="1">
    <w:name w:val="Заголовок таблицы"/>
    <w:basedOn w:val="af0"/>
    <w:qFormat w:val="1"/>
    <w:pPr>
      <w:jc w:val="center"/>
    </w:pPr>
    <w:rPr>
      <w:b w:val="1"/>
      <w:bCs w:val="1"/>
    </w:rPr>
  </w:style>
  <w:style w:type="paragraph" w:styleId="af2">
    <w:name w:val="List Paragraph"/>
    <w:basedOn w:val="a"/>
    <w:uiPriority w:val="34"/>
    <w:qFormat w:val="1"/>
    <w:rsid w:val="00D20CFE"/>
    <w:pPr>
      <w:ind w:left="720"/>
      <w:contextualSpacing w:val="1"/>
    </w:pPr>
  </w:style>
  <w:style w:type="paragraph" w:styleId="af3" w:customStyle="1">
    <w:name w:val="Текст в заданном формате"/>
    <w:basedOn w:val="a"/>
    <w:qFormat w:val="1"/>
    <w:pPr>
      <w:spacing w:after="0"/>
    </w:pPr>
    <w:rPr>
      <w:rFonts w:ascii="Liberation Mono" w:cs="Liberation Mono" w:eastAsia="Liberation Mono" w:hAnsi="Liberation Mono"/>
      <w:sz w:val="20"/>
      <w:szCs w:val="20"/>
    </w:rPr>
  </w:style>
  <w:style w:type="paragraph" w:styleId="af4" w:customStyle="1">
    <w:name w:val="Содержимое врезки"/>
    <w:basedOn w:val="a"/>
    <w:qFormat w:val="1"/>
  </w:style>
  <w:style w:type="paragraph" w:styleId="ConsPlusNormal" w:customStyle="1">
    <w:name w:val="ConsPlusNormal"/>
    <w:uiPriority w:val="99"/>
    <w:qFormat w:val="1"/>
    <w:rsid w:val="003136D2"/>
    <w:pPr>
      <w:widowControl w:val="0"/>
    </w:pPr>
    <w:rPr>
      <w:rFonts w:cs="Calibri" w:eastAsia="Times New Roman"/>
      <w:sz w:val="22"/>
      <w:szCs w:val="20"/>
      <w:lang w:eastAsia="ru-RU"/>
    </w:rPr>
  </w:style>
  <w:style w:type="paragraph" w:styleId="s1" w:customStyle="1">
    <w:name w:val="s_1"/>
    <w:basedOn w:val="a"/>
    <w:rsid w:val="002B505F"/>
    <w:pPr>
      <w:suppressAutoHyphens w:val="0"/>
      <w:spacing w:after="100" w:afterAutospacing="1" w:before="100" w:beforeAutospacing="1" w:line="240" w:lineRule="auto"/>
    </w:pPr>
    <w:rPr>
      <w:rFonts w:ascii="Times New Roman" w:cs="Times New Roman" w:eastAsia="Times New Roman" w:hAnsi="Times New Roman"/>
      <w:sz w:val="24"/>
      <w:szCs w:val="24"/>
      <w:lang w:eastAsia="ru-RU"/>
    </w:rPr>
  </w:style>
  <w:style w:type="character" w:styleId="s10" w:customStyle="1">
    <w:name w:val="s_10"/>
    <w:basedOn w:val="a3"/>
    <w:rsid w:val="002B505F"/>
  </w:style>
  <w:style w:type="character" w:styleId="af5">
    <w:name w:val="Hyperlink"/>
    <w:basedOn w:val="a3"/>
    <w:uiPriority w:val="99"/>
    <w:semiHidden w:val="1"/>
    <w:unhideWhenUsed w:val="1"/>
    <w:rsid w:val="002B505F"/>
    <w:rPr>
      <w:color w:val="0000ff"/>
      <w:u w:val="single"/>
    </w:rPr>
  </w:style>
  <w:style w:type="character" w:styleId="af6">
    <w:name w:val="Emphasis"/>
    <w:basedOn w:val="a3"/>
    <w:uiPriority w:val="20"/>
    <w:qFormat w:val="1"/>
    <w:rsid w:val="002B505F"/>
    <w:rPr>
      <w:i w:val="1"/>
      <w:iCs w:val="1"/>
    </w:rPr>
  </w:style>
  <w:style w:type="table" w:styleId="af7">
    <w:name w:val="Table Grid"/>
    <w:basedOn w:val="a4"/>
    <w:uiPriority w:val="39"/>
    <w:rsid w:val="0097628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12" w:customStyle="1">
    <w:name w:val="Обычный1"/>
    <w:rsid w:val="009702DE"/>
    <w:pPr>
      <w:tabs>
        <w:tab w:val="left" w:pos="708"/>
      </w:tabs>
      <w:spacing w:after="200" w:line="276" w:lineRule="auto"/>
    </w:pPr>
    <w:rPr>
      <w:rFonts w:ascii="Times New Roman" w:cs="Times New Roman" w:eastAsia="Calibri" w:hAnsi="Times New Roman"/>
      <w:color w:val="00000a"/>
      <w:sz w:val="24"/>
      <w:szCs w:val="24"/>
      <w:lang w:eastAsia="zh-CN"/>
    </w:rPr>
  </w:style>
  <w:style w:type="table" w:styleId="-3">
    <w:name w:val="Light List Accent 3"/>
    <w:basedOn w:val="a4"/>
    <w:uiPriority w:val="61"/>
    <w:rsid w:val="009F1DF1"/>
    <w:pPr>
      <w:suppressAutoHyphens w:val="0"/>
    </w:pPr>
    <w:rPr>
      <w:rFonts w:eastAsiaTheme="minorEastAsia"/>
      <w:sz w:val="22"/>
      <w:lang w:eastAsia="ru-RU"/>
    </w:rPr>
    <w:tblPr>
      <w:tblStyleRowBandSize w:val="1"/>
      <w:tblStyleColBandSize w:val="1"/>
      <w:tblBorders>
        <w:top w:color="a5a5a5" w:space="0" w:sz="8" w:themeColor="accent3" w:val="single"/>
        <w:left w:color="a5a5a5" w:space="0" w:sz="8" w:themeColor="accent3" w:val="single"/>
        <w:bottom w:color="a5a5a5" w:space="0" w:sz="8" w:themeColor="accent3" w:val="single"/>
        <w:right w:color="a5a5a5" w:space="0" w:sz="8" w:themeColor="accent3" w:val="single"/>
      </w:tblBorders>
    </w:tblPr>
    <w:tblStylePr w:type="firstRow">
      <w:pPr>
        <w:spacing w:after="0" w:before="0" w:line="240" w:lineRule="auto"/>
      </w:pPr>
      <w:rPr>
        <w:b w:val="1"/>
        <w:bCs w:val="1"/>
        <w:color w:val="ffffff" w:themeColor="background1"/>
      </w:rPr>
      <w:tblPr/>
      <w:tcPr>
        <w:shd w:color="auto" w:fill="a5a5a5" w:themeFill="accent3" w:val="clear"/>
      </w:tcPr>
    </w:tblStylePr>
    <w:tblStylePr w:type="lastRow">
      <w:pPr>
        <w:spacing w:after="0" w:before="0" w:line="240" w:lineRule="auto"/>
      </w:pPr>
      <w:rPr>
        <w:b w:val="1"/>
        <w:bCs w:val="1"/>
      </w:rPr>
      <w:tblPr/>
      <w:tcPr>
        <w:tcBorders>
          <w:top w:color="a5a5a5" w:space="0" w:sz="6" w:themeColor="accent3" w:val="double"/>
          <w:left w:color="a5a5a5" w:space="0" w:sz="8" w:themeColor="accent3" w:val="single"/>
          <w:bottom w:color="a5a5a5" w:space="0" w:sz="8" w:themeColor="accent3" w:val="single"/>
          <w:right w:color="a5a5a5" w:space="0" w:sz="8" w:themeColor="accent3" w:val="single"/>
        </w:tcBorders>
      </w:tcPr>
    </w:tblStylePr>
    <w:tblStylePr w:type="firstCol">
      <w:rPr>
        <w:b w:val="1"/>
        <w:bCs w:val="1"/>
      </w:rPr>
    </w:tblStylePr>
    <w:tblStylePr w:type="lastCol">
      <w:rPr>
        <w:b w:val="1"/>
        <w:bCs w:val="1"/>
      </w:rPr>
    </w:tblStylePr>
    <w:tblStylePr w:type="band1Vert">
      <w:tblPr/>
      <w:tcPr>
        <w:tcBorders>
          <w:top w:color="a5a5a5" w:space="0" w:sz="8" w:themeColor="accent3" w:val="single"/>
          <w:left w:color="a5a5a5" w:space="0" w:sz="8" w:themeColor="accent3" w:val="single"/>
          <w:bottom w:color="a5a5a5" w:space="0" w:sz="8" w:themeColor="accent3" w:val="single"/>
          <w:right w:color="a5a5a5" w:space="0" w:sz="8" w:themeColor="accent3" w:val="single"/>
        </w:tcBorders>
      </w:tcPr>
    </w:tblStylePr>
    <w:tblStylePr w:type="band1Horz">
      <w:tblPr/>
      <w:tcPr>
        <w:tcBorders>
          <w:top w:color="a5a5a5" w:space="0" w:sz="8" w:themeColor="accent3" w:val="single"/>
          <w:left w:color="a5a5a5" w:space="0" w:sz="8" w:themeColor="accent3" w:val="single"/>
          <w:bottom w:color="a5a5a5" w:space="0" w:sz="8" w:themeColor="accent3" w:val="single"/>
          <w:right w:color="a5a5a5" w:space="0" w:sz="8" w:themeColor="accent3" w:val="single"/>
        </w:tcBorders>
      </w:tcPr>
    </w:tblStylePr>
  </w:style>
  <w:style w:type="paragraph" w:styleId="af8">
    <w:name w:val="Normal (Web)"/>
    <w:basedOn w:val="a"/>
    <w:uiPriority w:val="99"/>
    <w:unhideWhenUsed w:val="1"/>
    <w:rsid w:val="00966F07"/>
    <w:pPr>
      <w:suppressAutoHyphens w:val="0"/>
      <w:spacing w:after="100" w:afterAutospacing="1" w:before="100" w:beforeAutospacing="1" w:line="240" w:lineRule="auto"/>
    </w:pPr>
    <w:rPr>
      <w:rFonts w:ascii="Times New Roman" w:cs="Times New Roman" w:eastAsia="Times New Roman" w:hAnsi="Times New Roman"/>
      <w:sz w:val="24"/>
      <w:szCs w:val="24"/>
      <w:lang w:eastAsia="ru-RU"/>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5.0" w:type="dxa"/>
        <w:left w:w="55.0" w:type="dxa"/>
        <w:bottom w:w="55.0" w:type="dxa"/>
        <w:right w:w="55.0" w:type="dxa"/>
      </w:tblCellMar>
    </w:tblPr>
  </w:style>
  <w:style w:type="table" w:styleId="Table2">
    <w:basedOn w:val="TableNormal"/>
    <w:tblPr>
      <w:tblStyleRowBandSize w:val="1"/>
      <w:tblStyleColBandSize w:val="1"/>
      <w:tblCellMar>
        <w:top w:w="55.0" w:type="dxa"/>
        <w:left w:w="55.0" w:type="dxa"/>
        <w:bottom w:w="55.0" w:type="dxa"/>
        <w:right w:w="5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1.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